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E3" w:rsidRPr="00960EE3" w:rsidRDefault="00CD7BD9" w:rsidP="00AC0260">
      <w:pPr>
        <w:spacing w:after="0"/>
        <w:jc w:val="right"/>
        <w:rPr>
          <w:rFonts w:ascii="Arial" w:hAnsi="Arial" w:cs="Arial"/>
          <w:i/>
          <w:sz w:val="24"/>
          <w:szCs w:val="26"/>
        </w:rPr>
      </w:pPr>
      <w:r>
        <w:rPr>
          <w:rFonts w:ascii="Arial" w:hAnsi="Arial" w:cs="Arial"/>
          <w:i/>
          <w:sz w:val="24"/>
          <w:szCs w:val="26"/>
        </w:rPr>
        <w:fldChar w:fldCharType="begin"/>
      </w:r>
      <w:r>
        <w:rPr>
          <w:rFonts w:ascii="Arial" w:hAnsi="Arial" w:cs="Arial"/>
          <w:i/>
          <w:sz w:val="24"/>
          <w:szCs w:val="26"/>
        </w:rPr>
        <w:instrText xml:space="preserve"> HYPERLINK "https://www.noo-journal.ru/kiknadze/" </w:instrText>
      </w:r>
      <w:r>
        <w:rPr>
          <w:rFonts w:ascii="Arial" w:hAnsi="Arial" w:cs="Arial"/>
          <w:i/>
          <w:sz w:val="24"/>
          <w:szCs w:val="26"/>
        </w:rPr>
      </w:r>
      <w:r>
        <w:rPr>
          <w:rFonts w:ascii="Arial" w:hAnsi="Arial" w:cs="Arial"/>
          <w:i/>
          <w:sz w:val="24"/>
          <w:szCs w:val="26"/>
        </w:rPr>
        <w:fldChar w:fldCharType="separate"/>
      </w:r>
      <w:proofErr w:type="spellStart"/>
      <w:r w:rsidR="00960EE3" w:rsidRPr="00CD7BD9">
        <w:rPr>
          <w:rStyle w:val="a7"/>
          <w:rFonts w:ascii="Arial" w:hAnsi="Arial" w:cs="Arial"/>
          <w:i/>
          <w:sz w:val="24"/>
          <w:szCs w:val="26"/>
        </w:rPr>
        <w:t>Кикнадзе</w:t>
      </w:r>
      <w:proofErr w:type="spellEnd"/>
      <w:r w:rsidR="00960EE3" w:rsidRPr="00CD7BD9">
        <w:rPr>
          <w:rStyle w:val="a7"/>
          <w:rFonts w:ascii="Arial" w:hAnsi="Arial" w:cs="Arial"/>
          <w:i/>
          <w:sz w:val="24"/>
          <w:szCs w:val="26"/>
        </w:rPr>
        <w:t xml:space="preserve"> В</w:t>
      </w:r>
      <w:r w:rsidRPr="00CD7BD9">
        <w:rPr>
          <w:rStyle w:val="a7"/>
          <w:rFonts w:ascii="Arial" w:hAnsi="Arial" w:cs="Arial"/>
          <w:i/>
          <w:sz w:val="24"/>
          <w:szCs w:val="26"/>
        </w:rPr>
        <w:t xml:space="preserve">ладимир </w:t>
      </w:r>
      <w:r w:rsidR="00960EE3" w:rsidRPr="00CD7BD9">
        <w:rPr>
          <w:rStyle w:val="a7"/>
          <w:rFonts w:ascii="Arial" w:hAnsi="Arial" w:cs="Arial"/>
          <w:i/>
          <w:sz w:val="24"/>
          <w:szCs w:val="26"/>
        </w:rPr>
        <w:t>Г</w:t>
      </w:r>
      <w:r w:rsidRPr="00CD7BD9">
        <w:rPr>
          <w:rStyle w:val="a7"/>
          <w:rFonts w:ascii="Arial" w:hAnsi="Arial" w:cs="Arial"/>
          <w:i/>
          <w:sz w:val="24"/>
          <w:szCs w:val="26"/>
        </w:rPr>
        <w:t>еоргиевич</w:t>
      </w:r>
      <w:r>
        <w:rPr>
          <w:rFonts w:ascii="Arial" w:hAnsi="Arial" w:cs="Arial"/>
          <w:i/>
          <w:sz w:val="24"/>
          <w:szCs w:val="26"/>
        </w:rPr>
        <w:fldChar w:fldCharType="end"/>
      </w:r>
    </w:p>
    <w:p w:rsidR="00960EE3" w:rsidRPr="00960EE3" w:rsidRDefault="00960EE3" w:rsidP="00AC0260">
      <w:pPr>
        <w:spacing w:after="0"/>
        <w:jc w:val="center"/>
        <w:rPr>
          <w:rFonts w:ascii="Arial" w:hAnsi="Arial" w:cs="Arial"/>
          <w:sz w:val="24"/>
          <w:szCs w:val="26"/>
        </w:rPr>
      </w:pPr>
    </w:p>
    <w:p w:rsidR="00AC0260" w:rsidRDefault="00960EE3" w:rsidP="00AC0260">
      <w:pPr>
        <w:spacing w:after="0"/>
        <w:jc w:val="center"/>
        <w:rPr>
          <w:rFonts w:ascii="Arial" w:hAnsi="Arial" w:cs="Arial"/>
          <w:b/>
          <w:sz w:val="24"/>
          <w:szCs w:val="26"/>
        </w:rPr>
      </w:pPr>
      <w:r w:rsidRPr="00960EE3">
        <w:rPr>
          <w:rFonts w:ascii="Arial" w:hAnsi="Arial" w:cs="Arial"/>
          <w:b/>
          <w:sz w:val="24"/>
          <w:szCs w:val="26"/>
        </w:rPr>
        <w:t xml:space="preserve">Освещение проблем управления экономической миграцией </w:t>
      </w:r>
    </w:p>
    <w:p w:rsidR="00AC0260" w:rsidRDefault="00960EE3" w:rsidP="00AC0260">
      <w:pPr>
        <w:spacing w:after="0"/>
        <w:jc w:val="center"/>
        <w:rPr>
          <w:rFonts w:ascii="Arial" w:hAnsi="Arial" w:cs="Arial"/>
          <w:b/>
          <w:sz w:val="24"/>
          <w:szCs w:val="26"/>
        </w:rPr>
      </w:pPr>
      <w:r w:rsidRPr="00960EE3">
        <w:rPr>
          <w:rFonts w:ascii="Arial" w:hAnsi="Arial" w:cs="Arial"/>
          <w:b/>
          <w:sz w:val="24"/>
          <w:szCs w:val="26"/>
        </w:rPr>
        <w:t xml:space="preserve">и нового в развитии предпринимательства </w:t>
      </w:r>
    </w:p>
    <w:p w:rsidR="00960EE3" w:rsidRPr="00960EE3" w:rsidRDefault="00960EE3" w:rsidP="00AC0260">
      <w:pPr>
        <w:spacing w:after="0"/>
        <w:jc w:val="center"/>
        <w:rPr>
          <w:rFonts w:ascii="Arial" w:hAnsi="Arial" w:cs="Arial"/>
          <w:b/>
          <w:sz w:val="24"/>
          <w:szCs w:val="26"/>
        </w:rPr>
      </w:pPr>
      <w:r w:rsidRPr="00960EE3">
        <w:rPr>
          <w:rFonts w:ascii="Arial" w:hAnsi="Arial" w:cs="Arial"/>
          <w:b/>
          <w:sz w:val="24"/>
          <w:szCs w:val="26"/>
        </w:rPr>
        <w:t>на страницах издания «Наука. Общество. Оборона»</w:t>
      </w:r>
    </w:p>
    <w:p w:rsidR="00960EE3" w:rsidRDefault="00960EE3" w:rsidP="00AC0260">
      <w:pPr>
        <w:spacing w:after="0"/>
        <w:jc w:val="center"/>
        <w:rPr>
          <w:rFonts w:ascii="Arial" w:hAnsi="Arial" w:cs="Arial"/>
          <w:sz w:val="24"/>
          <w:szCs w:val="26"/>
        </w:rPr>
      </w:pPr>
    </w:p>
    <w:p w:rsidR="00CD7BD9" w:rsidRPr="00CD7BD9" w:rsidRDefault="00CD7BD9" w:rsidP="00CD7BD9">
      <w:pPr>
        <w:spacing w:after="0"/>
        <w:jc w:val="center"/>
        <w:rPr>
          <w:rFonts w:ascii="Arial" w:hAnsi="Arial" w:cs="Arial"/>
          <w:i/>
          <w:szCs w:val="26"/>
        </w:rPr>
      </w:pPr>
      <w:r w:rsidRPr="00CD7BD9">
        <w:rPr>
          <w:rFonts w:ascii="Arial" w:hAnsi="Arial" w:cs="Arial"/>
          <w:i/>
          <w:szCs w:val="26"/>
        </w:rPr>
        <w:t xml:space="preserve">Тезисы выступления </w:t>
      </w:r>
    </w:p>
    <w:p w:rsidR="00CD7BD9" w:rsidRPr="00CD7BD9" w:rsidRDefault="00CD7BD9" w:rsidP="00CD7BD9">
      <w:pPr>
        <w:spacing w:after="0"/>
        <w:jc w:val="center"/>
        <w:rPr>
          <w:rFonts w:ascii="Arial" w:hAnsi="Arial" w:cs="Arial"/>
          <w:i/>
          <w:szCs w:val="26"/>
        </w:rPr>
      </w:pPr>
      <w:r w:rsidRPr="00CD7BD9">
        <w:rPr>
          <w:rFonts w:ascii="Arial" w:hAnsi="Arial" w:cs="Arial"/>
          <w:i/>
          <w:szCs w:val="26"/>
        </w:rPr>
        <w:t>на VII Международном научном конгрессе</w:t>
      </w:r>
    </w:p>
    <w:p w:rsidR="00CD7BD9" w:rsidRPr="00CD7BD9" w:rsidRDefault="00CD7BD9" w:rsidP="00CD7BD9">
      <w:pPr>
        <w:spacing w:after="0"/>
        <w:jc w:val="center"/>
        <w:rPr>
          <w:rFonts w:ascii="Arial" w:hAnsi="Arial" w:cs="Arial"/>
          <w:i/>
          <w:szCs w:val="26"/>
        </w:rPr>
      </w:pPr>
      <w:r w:rsidRPr="00CD7BD9">
        <w:rPr>
          <w:rFonts w:ascii="Arial" w:hAnsi="Arial" w:cs="Arial"/>
          <w:i/>
          <w:szCs w:val="26"/>
        </w:rPr>
        <w:t xml:space="preserve"> «Новое в развитии предпринимательства: инновации, технологии, инвестиции»</w:t>
      </w:r>
    </w:p>
    <w:p w:rsidR="00CD7BD9" w:rsidRPr="00CD7BD9" w:rsidRDefault="00CD7BD9" w:rsidP="00CD7BD9">
      <w:pPr>
        <w:spacing w:after="0"/>
        <w:jc w:val="center"/>
        <w:rPr>
          <w:rFonts w:ascii="Arial" w:hAnsi="Arial" w:cs="Arial"/>
          <w:i/>
          <w:szCs w:val="26"/>
        </w:rPr>
      </w:pPr>
      <w:r w:rsidRPr="00CD7BD9">
        <w:rPr>
          <w:rFonts w:ascii="Arial" w:hAnsi="Arial" w:cs="Arial"/>
          <w:i/>
          <w:szCs w:val="26"/>
        </w:rPr>
        <w:t>(</w:t>
      </w:r>
      <w:r w:rsidRPr="00CD7BD9">
        <w:rPr>
          <w:rFonts w:ascii="Arial" w:hAnsi="Arial" w:cs="Arial"/>
          <w:i/>
          <w:szCs w:val="26"/>
        </w:rPr>
        <w:t xml:space="preserve">Финансовый университет при Правительстве Российской Федерации, </w:t>
      </w:r>
    </w:p>
    <w:p w:rsidR="00CD7BD9" w:rsidRPr="00CD7BD9" w:rsidRDefault="00CD7BD9" w:rsidP="00CD7BD9">
      <w:pPr>
        <w:spacing w:after="0"/>
        <w:jc w:val="center"/>
        <w:rPr>
          <w:rFonts w:ascii="Arial" w:hAnsi="Arial" w:cs="Arial"/>
          <w:i/>
          <w:szCs w:val="26"/>
        </w:rPr>
      </w:pPr>
      <w:r w:rsidRPr="00CD7BD9">
        <w:rPr>
          <w:rFonts w:ascii="Arial" w:hAnsi="Arial" w:cs="Arial"/>
          <w:i/>
          <w:szCs w:val="26"/>
        </w:rPr>
        <w:t>г. Москва, 24 мая 2019 года)</w:t>
      </w:r>
    </w:p>
    <w:p w:rsidR="00CD7BD9" w:rsidRPr="00CD7BD9" w:rsidRDefault="00CD7BD9" w:rsidP="00CD7BD9">
      <w:pPr>
        <w:spacing w:after="0"/>
        <w:jc w:val="center"/>
        <w:rPr>
          <w:rFonts w:ascii="Arial" w:hAnsi="Arial" w:cs="Arial"/>
          <w:sz w:val="24"/>
          <w:szCs w:val="26"/>
        </w:rPr>
      </w:pPr>
      <w:bookmarkStart w:id="0" w:name="_GoBack"/>
      <w:bookmarkEnd w:id="0"/>
    </w:p>
    <w:p w:rsidR="00CD7BD9" w:rsidRDefault="00CD7BD9" w:rsidP="00CD7BD9">
      <w:pPr>
        <w:spacing w:after="0"/>
        <w:jc w:val="center"/>
        <w:rPr>
          <w:rFonts w:ascii="Arial" w:hAnsi="Arial" w:cs="Arial"/>
          <w:sz w:val="24"/>
          <w:szCs w:val="26"/>
        </w:rPr>
      </w:pPr>
      <w:r w:rsidRPr="00CD7BD9">
        <w:rPr>
          <w:rFonts w:ascii="Arial" w:hAnsi="Arial" w:cs="Arial"/>
          <w:sz w:val="24"/>
          <w:szCs w:val="26"/>
        </w:rPr>
        <w:t>Уважаемые Участники конгресса!</w:t>
      </w:r>
    </w:p>
    <w:p w:rsidR="00CD7BD9" w:rsidRDefault="00CD7BD9" w:rsidP="00AC0260">
      <w:pPr>
        <w:spacing w:after="0"/>
        <w:jc w:val="center"/>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В 2016 году в целях информационной поддержки Научно-методологического объединения по миграционным и демографическим процессам сетевое издание «Наука. Общество. Оборона», являющееся СМИ, открыло рубрику УПРАВЛЕНИЕ МИГРАЦИОННЫМИ И ДЕМОГРАФИЧЕСКИМИ РИСКАМИ. К настоящему времени освещены более 10 мероприятий. Безусловно, предметом обсуждения становились и вопросы экономической миграции и проблемы развития предпринимательства в России.</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В частности, миграционный аспект экономических рисков для современной России затрагивался уже на первом заседании в октябре 2016 года. </w:t>
      </w:r>
      <w:r w:rsidRPr="00CD7BD9">
        <w:rPr>
          <w:rFonts w:ascii="Arial" w:hAnsi="Arial" w:cs="Arial"/>
          <w:b/>
          <w:sz w:val="24"/>
          <w:szCs w:val="26"/>
        </w:rPr>
        <w:t>Сергей Анатольевич Просеков</w:t>
      </w:r>
      <w:r w:rsidRPr="00CD7BD9">
        <w:rPr>
          <w:rFonts w:ascii="Arial" w:hAnsi="Arial" w:cs="Arial"/>
          <w:sz w:val="24"/>
          <w:szCs w:val="26"/>
        </w:rPr>
        <w:t xml:space="preserve">, рассматривая проблему китайской миграции на Дальнем Востоке, отметил, что в России китайские компании, арендуют лесные участки под вырубку с последующей обработкой древесины и продажей ее России. Поэтому в задачу для местных дальневосточных властей, по убеждению профессора С.А. </w:t>
      </w:r>
      <w:proofErr w:type="spellStart"/>
      <w:r w:rsidRPr="00CD7BD9">
        <w:rPr>
          <w:rFonts w:ascii="Arial" w:hAnsi="Arial" w:cs="Arial"/>
          <w:sz w:val="24"/>
          <w:szCs w:val="26"/>
        </w:rPr>
        <w:t>Просекова</w:t>
      </w:r>
      <w:proofErr w:type="spellEnd"/>
      <w:r w:rsidRPr="00CD7BD9">
        <w:rPr>
          <w:rFonts w:ascii="Arial" w:hAnsi="Arial" w:cs="Arial"/>
          <w:sz w:val="24"/>
          <w:szCs w:val="26"/>
        </w:rPr>
        <w:t>, должны были войти как жесткий контроль над вывозом древесины, так и организация ее обработки на территории России. Эксперт подчеркнул, что реализация крупных экономических проектов таких, как строительство дороги Москва-Пекин, конечно же, потребует привлечения тысяч китайских строителей и специалистов, которые разъедутся по всей России. Эффективно контролировать данный процесс Россия не в состоянии, поэтому очень важной задачей, которая стояла тогда и стоит сегодня перед государственным регулированием миграции, является переход к регулированию качественных и количественных параметров миграционных потоков.</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30 марта 2017 года в Финансовом университете состоялось II Экспертное научно-практическое заседание по управлению миграционными рисками, где вторым в повестке заседания значился вопрос об экономических угрозах для стабильного и перспективного развития Крыма. </w:t>
      </w:r>
      <w:r w:rsidRPr="00CD7BD9">
        <w:rPr>
          <w:rFonts w:ascii="Arial" w:hAnsi="Arial" w:cs="Arial"/>
          <w:b/>
          <w:sz w:val="24"/>
          <w:szCs w:val="26"/>
        </w:rPr>
        <w:t>Ольга Леонидовна Тимофеева</w:t>
      </w:r>
      <w:r w:rsidRPr="00CD7BD9">
        <w:rPr>
          <w:rFonts w:ascii="Arial" w:hAnsi="Arial" w:cs="Arial"/>
          <w:sz w:val="24"/>
          <w:szCs w:val="26"/>
        </w:rPr>
        <w:t>, сенатор от ГФЗ Севастополя, обозначив основные вопросы по адаптации и интеграции Крыма в Россию, в числе перспективных направлений развития макрорегиона обозначила именно межрегиональную экономическую интеграцию (в том числе в сфере туризма и гостиничного бизнеса).</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Нельзя не отметить дискуссионное обсуждение одной из актуальных проблем современных международных отношений и государственного строительства – </w:t>
      </w:r>
      <w:r w:rsidRPr="00CD7BD9">
        <w:rPr>
          <w:rFonts w:ascii="Arial" w:hAnsi="Arial" w:cs="Arial"/>
          <w:sz w:val="24"/>
          <w:szCs w:val="26"/>
        </w:rPr>
        <w:lastRenderedPageBreak/>
        <w:t xml:space="preserve">механизмов </w:t>
      </w:r>
      <w:proofErr w:type="spellStart"/>
      <w:r w:rsidRPr="00CD7BD9">
        <w:rPr>
          <w:rFonts w:ascii="Arial" w:hAnsi="Arial" w:cs="Arial"/>
          <w:sz w:val="24"/>
          <w:szCs w:val="26"/>
        </w:rPr>
        <w:t>санкционного</w:t>
      </w:r>
      <w:proofErr w:type="spellEnd"/>
      <w:r w:rsidRPr="00CD7BD9">
        <w:rPr>
          <w:rFonts w:ascii="Arial" w:hAnsi="Arial" w:cs="Arial"/>
          <w:sz w:val="24"/>
          <w:szCs w:val="26"/>
        </w:rPr>
        <w:t xml:space="preserve"> воздействия, которое прошло 9 февраля 2018 года в Профессорском клубе Финансового университета и освещалось на страницах сетевого издания «Наука. Общество. Оборона». </w:t>
      </w:r>
      <w:r w:rsidRPr="00CD7BD9">
        <w:rPr>
          <w:rFonts w:ascii="Arial" w:hAnsi="Arial" w:cs="Arial"/>
          <w:b/>
          <w:sz w:val="24"/>
          <w:szCs w:val="26"/>
        </w:rPr>
        <w:t>А.А. Власов</w:t>
      </w:r>
      <w:r w:rsidRPr="00CD7BD9">
        <w:rPr>
          <w:rFonts w:ascii="Arial" w:hAnsi="Arial" w:cs="Arial"/>
          <w:sz w:val="24"/>
          <w:szCs w:val="26"/>
        </w:rPr>
        <w:t xml:space="preserve">, член научно-консультативного совета Гражданско-правовой секции Верховного Суда Российской Федерации, профессор МГИМО (университета) МИД России, доктор юридических наук, профессор предложил к обсуждению то обстоятельство факт, что в результате международных механизмов </w:t>
      </w:r>
      <w:proofErr w:type="spellStart"/>
      <w:r w:rsidRPr="00CD7BD9">
        <w:rPr>
          <w:rFonts w:ascii="Arial" w:hAnsi="Arial" w:cs="Arial"/>
          <w:sz w:val="24"/>
          <w:szCs w:val="26"/>
        </w:rPr>
        <w:t>санкционного</w:t>
      </w:r>
      <w:proofErr w:type="spellEnd"/>
      <w:r w:rsidRPr="00CD7BD9">
        <w:rPr>
          <w:rFonts w:ascii="Arial" w:hAnsi="Arial" w:cs="Arial"/>
          <w:sz w:val="24"/>
          <w:szCs w:val="26"/>
        </w:rPr>
        <w:t xml:space="preserve"> воздействия происходит «грубое нарушение правил ВТО, где действует режим наибольшего благоприятствования в торговле, проявление дискриминации к поставщикам товаров и услуг другой страны, потеря в том числе, третьими странами, рынка сбыта своих товаров, появление «черного рынка» и извлечение огромной неоправданной прибыли контролирующими его группами; ущемление прав и законных интересов в целом населения страны».</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Помимо размещения в сетевом издании «Наука. Общество. Оборона» информационно-аналитических материалов событийного характера, на страницах одноименного научного издания публиковались оригинальные статьи, в которых в той или иной мере затрагивались как проблематика управления экономической миграцией, так и нового в развитии предпринимательства. Только в 2019 году насчитывается 9 таких публикаций. Условно их можно разделить на три группы.</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i/>
          <w:sz w:val="24"/>
          <w:szCs w:val="26"/>
          <w:u w:val="single"/>
        </w:rPr>
        <w:t>Первая группа.</w:t>
      </w:r>
      <w:r w:rsidRPr="00CD7BD9">
        <w:rPr>
          <w:rFonts w:ascii="Arial" w:hAnsi="Arial" w:cs="Arial"/>
          <w:i/>
          <w:sz w:val="24"/>
          <w:szCs w:val="26"/>
        </w:rPr>
        <w:t xml:space="preserve"> Статьи, содержание которых представляет исключительно оценку современной обстановки</w:t>
      </w:r>
      <w:r w:rsidRPr="00CD7BD9">
        <w:rPr>
          <w:rFonts w:ascii="Arial" w:hAnsi="Arial" w:cs="Arial"/>
          <w:sz w:val="24"/>
          <w:szCs w:val="26"/>
        </w:rPr>
        <w:t xml:space="preserve"> (</w:t>
      </w:r>
      <w:r w:rsidRPr="00CD7BD9">
        <w:rPr>
          <w:rFonts w:ascii="Arial" w:hAnsi="Arial" w:cs="Arial"/>
          <w:b/>
          <w:sz w:val="24"/>
          <w:szCs w:val="26"/>
        </w:rPr>
        <w:t>Борисова Е.С., Комаров А.В.</w:t>
      </w:r>
      <w:r w:rsidRPr="00CD7BD9">
        <w:rPr>
          <w:rFonts w:ascii="Arial" w:hAnsi="Arial" w:cs="Arial"/>
          <w:sz w:val="24"/>
          <w:szCs w:val="26"/>
        </w:rPr>
        <w:t xml:space="preserve"> Современный рынок труда в условиях становления и развития цифровой экономики; </w:t>
      </w:r>
      <w:proofErr w:type="spellStart"/>
      <w:r w:rsidRPr="00CD7BD9">
        <w:rPr>
          <w:rFonts w:ascii="Arial" w:hAnsi="Arial" w:cs="Arial"/>
          <w:b/>
          <w:sz w:val="24"/>
          <w:szCs w:val="26"/>
        </w:rPr>
        <w:t>Галас</w:t>
      </w:r>
      <w:proofErr w:type="spellEnd"/>
      <w:r w:rsidRPr="00CD7BD9">
        <w:rPr>
          <w:rFonts w:ascii="Arial" w:hAnsi="Arial" w:cs="Arial"/>
          <w:b/>
          <w:sz w:val="24"/>
          <w:szCs w:val="26"/>
        </w:rPr>
        <w:t xml:space="preserve"> М.Л.</w:t>
      </w:r>
      <w:r w:rsidRPr="00CD7BD9">
        <w:rPr>
          <w:rFonts w:ascii="Arial" w:hAnsi="Arial" w:cs="Arial"/>
          <w:sz w:val="24"/>
          <w:szCs w:val="26"/>
        </w:rPr>
        <w:t xml:space="preserve"> </w:t>
      </w:r>
      <w:proofErr w:type="spellStart"/>
      <w:r w:rsidRPr="00CD7BD9">
        <w:rPr>
          <w:rFonts w:ascii="Arial" w:hAnsi="Arial" w:cs="Arial"/>
          <w:sz w:val="24"/>
          <w:szCs w:val="26"/>
        </w:rPr>
        <w:t>Типологизация</w:t>
      </w:r>
      <w:proofErr w:type="spellEnd"/>
      <w:r w:rsidRPr="00CD7BD9">
        <w:rPr>
          <w:rFonts w:ascii="Arial" w:hAnsi="Arial" w:cs="Arial"/>
          <w:sz w:val="24"/>
          <w:szCs w:val="26"/>
        </w:rPr>
        <w:t xml:space="preserve"> страт мигрантов как компоненты общественной формации в Российской Федерации в условиях разумного применения «мягкой силы»; </w:t>
      </w:r>
      <w:r w:rsidRPr="00CD7BD9">
        <w:rPr>
          <w:rFonts w:ascii="Arial" w:hAnsi="Arial" w:cs="Arial"/>
          <w:b/>
          <w:sz w:val="24"/>
          <w:szCs w:val="26"/>
        </w:rPr>
        <w:t>Некрасов</w:t>
      </w:r>
      <w:r w:rsidRPr="00CD7BD9">
        <w:rPr>
          <w:rFonts w:ascii="Arial" w:hAnsi="Arial" w:cs="Arial"/>
          <w:b/>
          <w:sz w:val="24"/>
          <w:szCs w:val="26"/>
        </w:rPr>
        <w:t> </w:t>
      </w:r>
      <w:r w:rsidRPr="00CD7BD9">
        <w:rPr>
          <w:rFonts w:ascii="Arial" w:hAnsi="Arial" w:cs="Arial"/>
          <w:b/>
          <w:sz w:val="24"/>
          <w:szCs w:val="26"/>
        </w:rPr>
        <w:t>А.П.</w:t>
      </w:r>
      <w:r w:rsidRPr="00CD7BD9">
        <w:rPr>
          <w:rFonts w:ascii="Arial" w:hAnsi="Arial" w:cs="Arial"/>
          <w:sz w:val="24"/>
          <w:szCs w:val="26"/>
        </w:rPr>
        <w:t xml:space="preserve"> Бизнес-тюрьмы: анализ зарубежного опыта и его внедрение в России). </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Например, приведенный в последней публикации сравнительный анализ показал, что частные исправительные учреждения за рубежом несут исключительное благо для самого общества по выпуску товаров потребительского свойства. Они имеют свои производства, выпускают продукцию, которая пользуется повышенным спросом у населения, и через своих представителей реализуют ее потребителям. Их коммерческая выручка приносит существенную прибыль в целом всей пенитенциарной системе. Таким образом, по мнению </w:t>
      </w:r>
      <w:r w:rsidRPr="00CD7BD9">
        <w:rPr>
          <w:rFonts w:ascii="Arial" w:hAnsi="Arial" w:cs="Arial"/>
          <w:b/>
          <w:sz w:val="24"/>
          <w:szCs w:val="26"/>
        </w:rPr>
        <w:t>Александра Петровича Некрасова</w:t>
      </w:r>
      <w:r w:rsidRPr="00CD7BD9">
        <w:rPr>
          <w:rFonts w:ascii="Arial" w:hAnsi="Arial" w:cs="Arial"/>
          <w:sz w:val="24"/>
          <w:szCs w:val="26"/>
        </w:rPr>
        <w:t xml:space="preserve">, все объекты пенитенциарных учреждений, находятся на самоокупаемости и хозрасчетной деятельности и не обременительны для государства. Автор предлагает в порядке эксперимента внедрить Европейский бизнес-тюремный опыт и на территории РФ, но со своей спецификой. </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i/>
          <w:sz w:val="24"/>
          <w:szCs w:val="26"/>
          <w:u w:val="single"/>
        </w:rPr>
        <w:t>Вторая группа</w:t>
      </w:r>
      <w:r w:rsidRPr="00CD7BD9">
        <w:rPr>
          <w:rFonts w:ascii="Arial" w:hAnsi="Arial" w:cs="Arial"/>
          <w:i/>
          <w:sz w:val="24"/>
          <w:szCs w:val="26"/>
        </w:rPr>
        <w:t>. Статьи с оценкой исторических событий и предложениями по учету выявленного опыта в современности</w:t>
      </w:r>
      <w:r w:rsidRPr="00CD7BD9">
        <w:rPr>
          <w:rFonts w:ascii="Arial" w:hAnsi="Arial" w:cs="Arial"/>
          <w:sz w:val="24"/>
          <w:szCs w:val="26"/>
        </w:rPr>
        <w:t xml:space="preserve">. К данной группе относится статья </w:t>
      </w:r>
      <w:r w:rsidRPr="00CD7BD9">
        <w:rPr>
          <w:rFonts w:ascii="Arial" w:hAnsi="Arial" w:cs="Arial"/>
          <w:b/>
          <w:sz w:val="24"/>
          <w:szCs w:val="26"/>
        </w:rPr>
        <w:t xml:space="preserve">Л.В. </w:t>
      </w:r>
      <w:proofErr w:type="spellStart"/>
      <w:r w:rsidRPr="00CD7BD9">
        <w:rPr>
          <w:rFonts w:ascii="Arial" w:hAnsi="Arial" w:cs="Arial"/>
          <w:b/>
          <w:sz w:val="24"/>
          <w:szCs w:val="26"/>
        </w:rPr>
        <w:t>Печаловой</w:t>
      </w:r>
      <w:proofErr w:type="spellEnd"/>
      <w:r w:rsidRPr="00CD7BD9">
        <w:rPr>
          <w:rFonts w:ascii="Arial" w:hAnsi="Arial" w:cs="Arial"/>
          <w:sz w:val="24"/>
          <w:szCs w:val="26"/>
        </w:rPr>
        <w:t xml:space="preserve"> «Кооперативно-колхозная собственность в конституционном законодательстве России: историко-правовой аспект». В условиях модернизации российского общественного строя, по мнению автора, необходимо создание и поддержание дальнейшего развития рыночных отношений, основой которых является частная собственность вкупе с другими формами собственности. В </w:t>
      </w:r>
      <w:r w:rsidRPr="00CD7BD9">
        <w:rPr>
          <w:rFonts w:ascii="Arial" w:hAnsi="Arial" w:cs="Arial"/>
          <w:sz w:val="24"/>
          <w:szCs w:val="26"/>
        </w:rPr>
        <w:lastRenderedPageBreak/>
        <w:t>повышении благосостояния каждого человека, ликвидации бедных слоёв населения, ускорении экономического подъёма страны важную роль может сыграть кооперация.</w:t>
      </w:r>
    </w:p>
    <w:p w:rsidR="00CD7BD9" w:rsidRPr="00CD7BD9" w:rsidRDefault="00CD7BD9" w:rsidP="00CD7BD9">
      <w:pPr>
        <w:spacing w:after="0"/>
        <w:jc w:val="both"/>
        <w:rPr>
          <w:rFonts w:ascii="Arial" w:hAnsi="Arial" w:cs="Arial"/>
          <w:sz w:val="24"/>
          <w:szCs w:val="26"/>
        </w:rPr>
      </w:pPr>
    </w:p>
    <w:p w:rsidR="00CD7BD9" w:rsidRPr="00CD7BD9" w:rsidRDefault="00CD7BD9" w:rsidP="00CD7BD9">
      <w:pPr>
        <w:spacing w:after="0"/>
        <w:jc w:val="both"/>
        <w:rPr>
          <w:rFonts w:ascii="Arial" w:hAnsi="Arial" w:cs="Arial"/>
          <w:i/>
          <w:sz w:val="24"/>
          <w:szCs w:val="26"/>
        </w:rPr>
      </w:pPr>
      <w:r w:rsidRPr="00CD7BD9">
        <w:rPr>
          <w:rFonts w:ascii="Arial" w:hAnsi="Arial" w:cs="Arial"/>
          <w:i/>
          <w:sz w:val="24"/>
          <w:szCs w:val="26"/>
          <w:u w:val="single"/>
        </w:rPr>
        <w:t>Третья группа</w:t>
      </w:r>
      <w:r w:rsidRPr="00CD7BD9">
        <w:rPr>
          <w:rFonts w:ascii="Arial" w:hAnsi="Arial" w:cs="Arial"/>
          <w:i/>
          <w:sz w:val="24"/>
          <w:szCs w:val="26"/>
        </w:rPr>
        <w:t>. Статьи, где обобщается исторический опыт, творческий учет которого может способствовать решению проблем современности.</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Так, в статье </w:t>
      </w:r>
      <w:r w:rsidRPr="00CD7BD9">
        <w:rPr>
          <w:rFonts w:ascii="Arial" w:hAnsi="Arial" w:cs="Arial"/>
          <w:b/>
          <w:sz w:val="24"/>
          <w:szCs w:val="26"/>
        </w:rPr>
        <w:t>В.А. Карелина</w:t>
      </w:r>
      <w:r w:rsidRPr="00CD7BD9">
        <w:rPr>
          <w:rFonts w:ascii="Arial" w:hAnsi="Arial" w:cs="Arial"/>
          <w:sz w:val="24"/>
          <w:szCs w:val="26"/>
        </w:rPr>
        <w:t xml:space="preserve"> «Последняя экспедиция адмирала Б.А. </w:t>
      </w:r>
      <w:proofErr w:type="spellStart"/>
      <w:r w:rsidRPr="00CD7BD9">
        <w:rPr>
          <w:rFonts w:ascii="Arial" w:hAnsi="Arial" w:cs="Arial"/>
          <w:sz w:val="24"/>
          <w:szCs w:val="26"/>
        </w:rPr>
        <w:t>Вилькицкого</w:t>
      </w:r>
      <w:proofErr w:type="spellEnd"/>
      <w:r w:rsidRPr="00CD7BD9">
        <w:rPr>
          <w:rFonts w:ascii="Arial" w:hAnsi="Arial" w:cs="Arial"/>
          <w:sz w:val="24"/>
          <w:szCs w:val="26"/>
        </w:rPr>
        <w:t xml:space="preserve"> (из истории освоения Северного морского пути)» освещен малоизвестный ранее эпизод завершающего этапа истории Гражданской войны на Севере и в Сибири, связанный с попыткой российского офицера гидрографа, полярного исследователя адмирала Бориса Андреевича </w:t>
      </w:r>
      <w:proofErr w:type="spellStart"/>
      <w:r w:rsidRPr="00CD7BD9">
        <w:rPr>
          <w:rFonts w:ascii="Arial" w:hAnsi="Arial" w:cs="Arial"/>
          <w:sz w:val="24"/>
          <w:szCs w:val="26"/>
        </w:rPr>
        <w:t>Вилькицкого</w:t>
      </w:r>
      <w:proofErr w:type="spellEnd"/>
      <w:r w:rsidRPr="00CD7BD9">
        <w:rPr>
          <w:rFonts w:ascii="Arial" w:hAnsi="Arial" w:cs="Arial"/>
          <w:sz w:val="24"/>
          <w:szCs w:val="26"/>
        </w:rPr>
        <w:t xml:space="preserve"> с помощью норвежского профессора-слависта и общественного деятеля Олафа </w:t>
      </w:r>
      <w:proofErr w:type="spellStart"/>
      <w:r w:rsidRPr="00CD7BD9">
        <w:rPr>
          <w:rFonts w:ascii="Arial" w:hAnsi="Arial" w:cs="Arial"/>
          <w:sz w:val="24"/>
          <w:szCs w:val="26"/>
        </w:rPr>
        <w:t>Брока</w:t>
      </w:r>
      <w:proofErr w:type="spellEnd"/>
      <w:r w:rsidRPr="00CD7BD9">
        <w:rPr>
          <w:rFonts w:ascii="Arial" w:hAnsi="Arial" w:cs="Arial"/>
          <w:sz w:val="24"/>
          <w:szCs w:val="26"/>
        </w:rPr>
        <w:t xml:space="preserve"> и норвежских властей продолжить изучение и хозяйственное освоение Северного морского пути. Проект адмирала, о котором говорится в статье, был связан интересом норвежцев к изучению и организации в арктических морях коммерческого судоходства к устью сибирских рек, а также с опытом сибирских кооператоров по организации Карских экспедиций. </w:t>
      </w:r>
      <w:proofErr w:type="spellStart"/>
      <w:r w:rsidRPr="00CD7BD9">
        <w:rPr>
          <w:rFonts w:ascii="Arial" w:hAnsi="Arial" w:cs="Arial"/>
          <w:sz w:val="24"/>
          <w:szCs w:val="26"/>
        </w:rPr>
        <w:t>Вилькицкий</w:t>
      </w:r>
      <w:proofErr w:type="spellEnd"/>
      <w:r w:rsidRPr="00CD7BD9">
        <w:rPr>
          <w:rFonts w:ascii="Arial" w:hAnsi="Arial" w:cs="Arial"/>
          <w:sz w:val="24"/>
          <w:szCs w:val="26"/>
        </w:rPr>
        <w:t xml:space="preserve"> в письмах </w:t>
      </w:r>
      <w:proofErr w:type="spellStart"/>
      <w:r w:rsidRPr="00CD7BD9">
        <w:rPr>
          <w:rFonts w:ascii="Arial" w:hAnsi="Arial" w:cs="Arial"/>
          <w:sz w:val="24"/>
          <w:szCs w:val="26"/>
        </w:rPr>
        <w:t>Броку</w:t>
      </w:r>
      <w:proofErr w:type="spellEnd"/>
      <w:r w:rsidRPr="00CD7BD9">
        <w:rPr>
          <w:rFonts w:ascii="Arial" w:hAnsi="Arial" w:cs="Arial"/>
          <w:sz w:val="24"/>
          <w:szCs w:val="26"/>
        </w:rPr>
        <w:t xml:space="preserve"> ссылался на огромное экономическое будущее Северного морского пути. «Мне представляется, - высказал он предположение, - что в деле торговых сношений с Россией именно Скандинавские страны, экономическое состояние которых меньшее всего потрясено войной, займут преобладающее положение». Было бы интересно узнать оценку современного положения торговых сношений России со странами Скандинавии.</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В настоящее время наблюдается оживление интереса к экономической истории </w:t>
      </w:r>
      <w:proofErr w:type="spellStart"/>
      <w:r w:rsidRPr="00CD7BD9">
        <w:rPr>
          <w:rFonts w:ascii="Arial" w:hAnsi="Arial" w:cs="Arial"/>
          <w:sz w:val="24"/>
          <w:szCs w:val="26"/>
        </w:rPr>
        <w:t>межвоенного</w:t>
      </w:r>
      <w:proofErr w:type="spellEnd"/>
      <w:r w:rsidRPr="00CD7BD9">
        <w:rPr>
          <w:rFonts w:ascii="Arial" w:hAnsi="Arial" w:cs="Arial"/>
          <w:sz w:val="24"/>
          <w:szCs w:val="26"/>
        </w:rPr>
        <w:t xml:space="preserve"> периода, особенно к периоду Великой Депрессии 1930-х годов. Когда экономика испытывает серьезные трудности, экономисты склонны переоценивать предыдущие эпизоды в попытке понять, как работает экономика, и рассматривать - предлагает ли политика, проводимая в прошлом, потенциальные решения для текущей ситуации. Так, авторы </w:t>
      </w:r>
      <w:r w:rsidRPr="00CD7BD9">
        <w:rPr>
          <w:rFonts w:ascii="Arial" w:hAnsi="Arial" w:cs="Arial"/>
          <w:b/>
          <w:sz w:val="24"/>
          <w:szCs w:val="26"/>
        </w:rPr>
        <w:t>Гореликов К. А.</w:t>
      </w:r>
      <w:r w:rsidRPr="00CD7BD9">
        <w:rPr>
          <w:rFonts w:ascii="Arial" w:hAnsi="Arial" w:cs="Arial"/>
          <w:sz w:val="24"/>
          <w:szCs w:val="26"/>
        </w:rPr>
        <w:t xml:space="preserve"> и </w:t>
      </w:r>
      <w:r w:rsidRPr="00CD7BD9">
        <w:rPr>
          <w:rFonts w:ascii="Arial" w:hAnsi="Arial" w:cs="Arial"/>
          <w:b/>
          <w:sz w:val="24"/>
          <w:szCs w:val="26"/>
        </w:rPr>
        <w:t>Комаров А. В.</w:t>
      </w:r>
      <w:r w:rsidRPr="00CD7BD9">
        <w:rPr>
          <w:rFonts w:ascii="Arial" w:hAnsi="Arial" w:cs="Arial"/>
          <w:sz w:val="24"/>
          <w:szCs w:val="26"/>
        </w:rPr>
        <w:t xml:space="preserve">  в статье «Финансовый кризис 1931 года и влияние Великой депрессии на экономику Англии)» оценивают влияние финансового кризиса 1931 года и Великой депрессии на британскую экономику, подчеркивая важность для восстановления золотого стандарта сотрудничества между Центральным банком, а не опоры на традиционный механизм банковских ставок. В публикации доказывается, что обесценивание фунта стерлингов способствовало восстановлению после умеренного роста экспорта по сравнению с депрессивными уровнями 1931-1932 годов. В отличие от других экономистов, авторы данной публикации в издании не проецируют исторический опыт на современность.</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«Изменения численности и состава сельского населения Рязанской области в 1939-1953 гг.» представила на страницах издания «Наука. Общество. Оборона» </w:t>
      </w:r>
      <w:r w:rsidRPr="00CD7BD9">
        <w:rPr>
          <w:rFonts w:ascii="Arial" w:hAnsi="Arial" w:cs="Arial"/>
          <w:b/>
          <w:sz w:val="24"/>
          <w:szCs w:val="26"/>
        </w:rPr>
        <w:t>Вера Викторовна Божичко</w:t>
      </w:r>
      <w:r w:rsidRPr="00CD7BD9">
        <w:rPr>
          <w:rFonts w:ascii="Arial" w:hAnsi="Arial" w:cs="Arial"/>
          <w:sz w:val="24"/>
          <w:szCs w:val="26"/>
        </w:rPr>
        <w:t xml:space="preserve">. Сразу после окончания Великой Отечественной войны правительством СССР был взят курс на дальнейшую индустриализацию страны, для чего требовалось привлечь большое количество людей на стройки и промышленные предприятия. Газеты пестрели объявлениями о наборе людей организациями. Например, газета </w:t>
      </w:r>
      <w:proofErr w:type="spellStart"/>
      <w:r w:rsidRPr="00CD7BD9">
        <w:rPr>
          <w:rFonts w:ascii="Arial" w:hAnsi="Arial" w:cs="Arial"/>
          <w:sz w:val="24"/>
          <w:szCs w:val="26"/>
        </w:rPr>
        <w:t>Шелуховского</w:t>
      </w:r>
      <w:proofErr w:type="spellEnd"/>
      <w:r w:rsidRPr="00CD7BD9">
        <w:rPr>
          <w:rFonts w:ascii="Arial" w:hAnsi="Arial" w:cs="Arial"/>
          <w:sz w:val="24"/>
          <w:szCs w:val="26"/>
        </w:rPr>
        <w:t xml:space="preserve"> райкома партии Рязанской области в декабре 1947 г. напечатала объявление о наборе мужчин и женщин на </w:t>
      </w:r>
      <w:r w:rsidRPr="00CD7BD9">
        <w:rPr>
          <w:rFonts w:ascii="Arial" w:hAnsi="Arial" w:cs="Arial"/>
          <w:sz w:val="24"/>
          <w:szCs w:val="26"/>
        </w:rPr>
        <w:lastRenderedPageBreak/>
        <w:t xml:space="preserve">строительство в Москве, а в январе 1948 г. – о наборе людей на строительство электростанции в Тульской области. И многие колхозники в надежде улучшить свою жизнь откликались на эти призывы и уезжали из своих сел. </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В первые послевоенные годы людей в стране не хватало всюду. Ряд регионов просто обезлюдели. Это новая Калининградская область (Кёнигсберг и часть Восточной Пруссии), присоединенная к СССР по решению Потсдамской конференции, Чечено-Ингушетия и Саратовская область, откуда были выселены соответственно тысячи чеченцев и немцев. В отдаленных и северных районах также катастрофически не хватало жителей – в Карелии, Хабаровском крае, на Дальнем Востоке. Существовала специальная программа по переселению в такие регионы семей колхозников из более населенных районов страны. Эту программу осуществляли переселенческие управления, созданные во всех республиках, краях и областях. И, разумеется, процесс переселения не был пущен на самотек, а осуществлялся по плану.</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Вместе с тем, как отмечает историк Н.Г. </w:t>
      </w:r>
      <w:proofErr w:type="spellStart"/>
      <w:r w:rsidRPr="00CD7BD9">
        <w:rPr>
          <w:rFonts w:ascii="Arial" w:hAnsi="Arial" w:cs="Arial"/>
          <w:sz w:val="24"/>
          <w:szCs w:val="26"/>
        </w:rPr>
        <w:t>Мешкова</w:t>
      </w:r>
      <w:proofErr w:type="spellEnd"/>
      <w:r w:rsidRPr="00CD7BD9">
        <w:rPr>
          <w:rFonts w:ascii="Arial" w:hAnsi="Arial" w:cs="Arial"/>
          <w:sz w:val="24"/>
          <w:szCs w:val="26"/>
        </w:rPr>
        <w:t xml:space="preserve">, «влияние миграционных процессов повсеместно привело к тому, что численность населения не только не приблизилась к довоенной, но и сократилась по сравнению с уровнем 1945 года». Основными направлениями миграционных процессов было </w:t>
      </w:r>
      <w:proofErr w:type="spellStart"/>
      <w:r w:rsidRPr="00CD7BD9">
        <w:rPr>
          <w:rFonts w:ascii="Arial" w:hAnsi="Arial" w:cs="Arial"/>
          <w:sz w:val="24"/>
          <w:szCs w:val="26"/>
        </w:rPr>
        <w:t>регулировавшееся</w:t>
      </w:r>
      <w:proofErr w:type="spellEnd"/>
      <w:r w:rsidRPr="00CD7BD9">
        <w:rPr>
          <w:rFonts w:ascii="Arial" w:hAnsi="Arial" w:cs="Arial"/>
          <w:sz w:val="24"/>
          <w:szCs w:val="26"/>
        </w:rPr>
        <w:t xml:space="preserve"> государством перераспределение рабочей силы между различными отраслями производства и отдельными областями страны. Причины же миграции, утверждает Вера Викторовна, крылись в слабой материальной заинтересованности колхозников в результатах своего труда в общественном хозяйстве.</w:t>
      </w:r>
    </w:p>
    <w:p w:rsidR="00CD7BD9" w:rsidRP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В завершении </w:t>
      </w:r>
      <w:r>
        <w:rPr>
          <w:rFonts w:ascii="Arial" w:hAnsi="Arial" w:cs="Arial"/>
          <w:sz w:val="24"/>
          <w:szCs w:val="26"/>
        </w:rPr>
        <w:t>позвольте</w:t>
      </w:r>
      <w:r w:rsidRPr="00CD7BD9">
        <w:rPr>
          <w:rFonts w:ascii="Arial" w:hAnsi="Arial" w:cs="Arial"/>
          <w:sz w:val="24"/>
          <w:szCs w:val="26"/>
        </w:rPr>
        <w:t xml:space="preserve"> сдела</w:t>
      </w:r>
      <w:r>
        <w:rPr>
          <w:rFonts w:ascii="Arial" w:hAnsi="Arial" w:cs="Arial"/>
          <w:sz w:val="24"/>
          <w:szCs w:val="26"/>
        </w:rPr>
        <w:t>ть</w:t>
      </w:r>
      <w:r w:rsidRPr="00CD7BD9">
        <w:rPr>
          <w:rFonts w:ascii="Arial" w:hAnsi="Arial" w:cs="Arial"/>
          <w:sz w:val="24"/>
          <w:szCs w:val="26"/>
        </w:rPr>
        <w:t xml:space="preserve"> анонс ближайших публикаций по теме круглого стола, которые будут представлены в новой рубрике научного издания (с № </w:t>
      </w:r>
      <w:proofErr w:type="gramStart"/>
      <w:r w:rsidRPr="00CD7BD9">
        <w:rPr>
          <w:rFonts w:ascii="Arial" w:hAnsi="Arial" w:cs="Arial"/>
          <w:sz w:val="24"/>
          <w:szCs w:val="26"/>
        </w:rPr>
        <w:t>4</w:t>
      </w:r>
      <w:r>
        <w:rPr>
          <w:rFonts w:ascii="Arial" w:hAnsi="Arial" w:cs="Arial"/>
          <w:sz w:val="24"/>
          <w:szCs w:val="26"/>
        </w:rPr>
        <w:t xml:space="preserve">  </w:t>
      </w:r>
      <w:r w:rsidRPr="00CD7BD9">
        <w:rPr>
          <w:rFonts w:ascii="Arial" w:hAnsi="Arial" w:cs="Arial"/>
          <w:sz w:val="24"/>
          <w:szCs w:val="26"/>
        </w:rPr>
        <w:t>2019</w:t>
      </w:r>
      <w:proofErr w:type="gramEnd"/>
      <w:r>
        <w:rPr>
          <w:rFonts w:ascii="Arial" w:hAnsi="Arial" w:cs="Arial"/>
          <w:sz w:val="24"/>
          <w:szCs w:val="26"/>
        </w:rPr>
        <w:t> </w:t>
      </w:r>
      <w:r w:rsidRPr="00CD7BD9">
        <w:rPr>
          <w:rFonts w:ascii="Arial" w:hAnsi="Arial" w:cs="Arial"/>
          <w:sz w:val="24"/>
          <w:szCs w:val="26"/>
        </w:rPr>
        <w:t>г</w:t>
      </w:r>
      <w:r>
        <w:rPr>
          <w:rFonts w:ascii="Arial" w:hAnsi="Arial" w:cs="Arial"/>
          <w:sz w:val="24"/>
          <w:szCs w:val="26"/>
        </w:rPr>
        <w:t>ода</w:t>
      </w:r>
      <w:r w:rsidRPr="00CD7BD9">
        <w:rPr>
          <w:rFonts w:ascii="Arial" w:hAnsi="Arial" w:cs="Arial"/>
          <w:sz w:val="24"/>
          <w:szCs w:val="26"/>
        </w:rPr>
        <w:t xml:space="preserve">) МИГРАЦИОННЫЕ ПРОЦЕССЫ В ГЛОБАЛЬНОМ МИРЕ. </w:t>
      </w:r>
    </w:p>
    <w:p w:rsid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Процессы адаптации и интеграции мигрантов как компоненты обеспечения национальной безопасности Российской Федерации раскрываются в статье </w:t>
      </w:r>
      <w:r w:rsidRPr="00CD7BD9">
        <w:rPr>
          <w:rFonts w:ascii="Arial" w:hAnsi="Arial" w:cs="Arial"/>
          <w:b/>
          <w:sz w:val="24"/>
          <w:szCs w:val="26"/>
        </w:rPr>
        <w:t>Герасимовой Ирины Владимировны</w:t>
      </w:r>
      <w:r w:rsidRPr="00CD7BD9">
        <w:rPr>
          <w:rFonts w:ascii="Arial" w:hAnsi="Arial" w:cs="Arial"/>
          <w:sz w:val="24"/>
          <w:szCs w:val="26"/>
        </w:rPr>
        <w:t xml:space="preserve">. По ее мнению, отсутствие комплексного подхода к государственному регулированию процессов интеграции и адаптации мигрантов, может привести к созданию различных маргинальных структур мигрантов, что, безусловно, окажет влияние на состояние национальной безопасности государства, в том числе экономической безопасности. </w:t>
      </w:r>
    </w:p>
    <w:p w:rsid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 xml:space="preserve">Вторая анонсируемая публикация – «Управление миграцией как элемент контртеррористической политики», ее автор – </w:t>
      </w:r>
      <w:r w:rsidRPr="00CD7BD9">
        <w:rPr>
          <w:rFonts w:ascii="Arial" w:hAnsi="Arial" w:cs="Arial"/>
          <w:b/>
          <w:sz w:val="24"/>
          <w:szCs w:val="26"/>
        </w:rPr>
        <w:t>Аршин Константин Валерьевич</w:t>
      </w:r>
      <w:r w:rsidRPr="00CD7BD9">
        <w:rPr>
          <w:rFonts w:ascii="Arial" w:hAnsi="Arial" w:cs="Arial"/>
          <w:sz w:val="24"/>
          <w:szCs w:val="26"/>
        </w:rPr>
        <w:t xml:space="preserve">, – приходит к выводу, что многие последствия европейского миграционного кризиса актуальны и для нашей страны. Однако в отличие от Европы, Россия оказалась в уникальной ситуации, в которой миграция может выступать фактором сохранения национальной безопасности, а не только средством ее разрушения.  </w:t>
      </w:r>
    </w:p>
    <w:p w:rsidR="00CD7BD9" w:rsidRDefault="00CD7BD9" w:rsidP="00CD7BD9">
      <w:pPr>
        <w:spacing w:after="0"/>
        <w:jc w:val="both"/>
        <w:rPr>
          <w:rFonts w:ascii="Arial" w:hAnsi="Arial" w:cs="Arial"/>
          <w:sz w:val="24"/>
          <w:szCs w:val="26"/>
        </w:rPr>
      </w:pPr>
    </w:p>
    <w:p w:rsidR="00CD7BD9" w:rsidRDefault="00CD7BD9" w:rsidP="00CD7BD9">
      <w:pPr>
        <w:spacing w:after="0"/>
        <w:jc w:val="both"/>
        <w:rPr>
          <w:rFonts w:ascii="Arial" w:hAnsi="Arial" w:cs="Arial"/>
          <w:sz w:val="24"/>
          <w:szCs w:val="26"/>
        </w:rPr>
      </w:pPr>
      <w:r w:rsidRPr="00CD7BD9">
        <w:rPr>
          <w:rFonts w:ascii="Arial" w:hAnsi="Arial" w:cs="Arial"/>
          <w:sz w:val="24"/>
          <w:szCs w:val="26"/>
        </w:rPr>
        <w:t>«Учебная миграция как фактор развития Российско-Китайских отношений», последний анонсируемый материал. Его авторы (</w:t>
      </w:r>
      <w:r w:rsidRPr="00CD7BD9">
        <w:rPr>
          <w:rFonts w:ascii="Arial" w:hAnsi="Arial" w:cs="Arial"/>
          <w:b/>
          <w:sz w:val="24"/>
          <w:szCs w:val="26"/>
        </w:rPr>
        <w:t>Комаров А.В.</w:t>
      </w:r>
      <w:r w:rsidRPr="00CD7BD9">
        <w:rPr>
          <w:rFonts w:ascii="Arial" w:hAnsi="Arial" w:cs="Arial"/>
          <w:sz w:val="24"/>
          <w:szCs w:val="26"/>
        </w:rPr>
        <w:t xml:space="preserve"> и </w:t>
      </w:r>
      <w:r w:rsidRPr="00CD7BD9">
        <w:rPr>
          <w:rFonts w:ascii="Arial" w:hAnsi="Arial" w:cs="Arial"/>
          <w:b/>
          <w:sz w:val="24"/>
          <w:szCs w:val="26"/>
        </w:rPr>
        <w:t>Сапожников Д.А.</w:t>
      </w:r>
      <w:r w:rsidRPr="00CD7BD9">
        <w:rPr>
          <w:rFonts w:ascii="Arial" w:hAnsi="Arial" w:cs="Arial"/>
          <w:sz w:val="24"/>
          <w:szCs w:val="26"/>
        </w:rPr>
        <w:t xml:space="preserve">) в своей публикации возвращаются к тем вопросам, о которых три года назад на первом заседании Научно-методологического объединения говорил профессор </w:t>
      </w:r>
      <w:r w:rsidRPr="00CD7BD9">
        <w:rPr>
          <w:rFonts w:ascii="Arial" w:hAnsi="Arial" w:cs="Arial"/>
          <w:sz w:val="24"/>
          <w:szCs w:val="26"/>
        </w:rPr>
        <w:lastRenderedPageBreak/>
        <w:t>С.А. Просеков. Они приводят данные собственного социологического опроса, проведенного с целью получения информации об образовательной миграции «изнутри», от непосредственных её участников. Как считают, Алексей Валерьевич и Дмитрий Александрович, учебная миграция имеет огромный потенциал для сохранения динамики развития отношений между Россией и Китаем во всех ключевых отраслях. При этом мировой рынок образовательных услуг оценивается приблизительно в 60-65 млрд долларов. Как показывают прогнозы, уже в ближайшее время, этот рынок может вырасти до 90 млрд долларов США.</w:t>
      </w:r>
    </w:p>
    <w:p w:rsidR="00CD7BD9" w:rsidRPr="00960EE3" w:rsidRDefault="00CD7BD9" w:rsidP="00AC0260">
      <w:pPr>
        <w:spacing w:after="0"/>
        <w:jc w:val="center"/>
        <w:rPr>
          <w:rFonts w:ascii="Arial" w:hAnsi="Arial" w:cs="Arial"/>
          <w:sz w:val="24"/>
          <w:szCs w:val="26"/>
        </w:rPr>
      </w:pPr>
    </w:p>
    <w:p w:rsidR="00722D50" w:rsidRDefault="00722D50" w:rsidP="00722D50">
      <w:pPr>
        <w:jc w:val="both"/>
        <w:rPr>
          <w:rFonts w:ascii="Arial" w:hAnsi="Arial" w:cs="Arial"/>
          <w:sz w:val="24"/>
          <w:szCs w:val="26"/>
        </w:rPr>
      </w:pPr>
      <w:r w:rsidRPr="00F8295D">
        <w:rPr>
          <w:rFonts w:ascii="Arial" w:hAnsi="Arial" w:cs="Arial"/>
          <w:sz w:val="24"/>
          <w:szCs w:val="26"/>
        </w:rPr>
        <w:t xml:space="preserve">Поэтому не случайно Национальные проекты «Наука» и «Образование» нацелены </w:t>
      </w:r>
      <w:r w:rsidR="00F8295D" w:rsidRPr="00F8295D">
        <w:rPr>
          <w:rFonts w:ascii="Arial" w:hAnsi="Arial" w:cs="Arial"/>
          <w:sz w:val="24"/>
          <w:szCs w:val="26"/>
        </w:rPr>
        <w:t>на</w:t>
      </w:r>
      <w:r w:rsidRPr="00F8295D">
        <w:rPr>
          <w:rFonts w:ascii="Arial" w:hAnsi="Arial" w:cs="Arial"/>
          <w:sz w:val="24"/>
          <w:szCs w:val="26"/>
        </w:rPr>
        <w:t xml:space="preserve"> </w:t>
      </w:r>
      <w:r w:rsidR="00F8295D" w:rsidRPr="00F8295D">
        <w:rPr>
          <w:rFonts w:ascii="Arial" w:hAnsi="Arial" w:cs="Arial"/>
          <w:sz w:val="24"/>
          <w:szCs w:val="26"/>
        </w:rPr>
        <w:t>о</w:t>
      </w:r>
      <w:r w:rsidRPr="00F8295D">
        <w:rPr>
          <w:rFonts w:ascii="Arial" w:hAnsi="Arial" w:cs="Arial"/>
          <w:sz w:val="24"/>
          <w:szCs w:val="26"/>
        </w:rPr>
        <w:t>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r w:rsidR="00F8295D">
        <w:rPr>
          <w:rFonts w:ascii="Arial" w:hAnsi="Arial" w:cs="Arial"/>
          <w:sz w:val="24"/>
          <w:szCs w:val="26"/>
        </w:rPr>
        <w:t xml:space="preserve">, а также </w:t>
      </w:r>
      <w:r w:rsidRPr="00F8295D">
        <w:rPr>
          <w:rFonts w:ascii="Arial" w:hAnsi="Arial" w:cs="Arial"/>
          <w:sz w:val="24"/>
          <w:szCs w:val="26"/>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sidR="00F8295D" w:rsidRPr="00F8295D">
        <w:rPr>
          <w:rFonts w:ascii="Arial" w:hAnsi="Arial" w:cs="Arial"/>
          <w:sz w:val="24"/>
          <w:szCs w:val="26"/>
        </w:rPr>
        <w:t>.</w:t>
      </w:r>
      <w:r w:rsidR="00F8295D">
        <w:rPr>
          <w:rFonts w:ascii="Arial" w:hAnsi="Arial" w:cs="Arial"/>
          <w:sz w:val="24"/>
          <w:szCs w:val="26"/>
        </w:rPr>
        <w:t xml:space="preserve"> Во многом это повысит привлекательность России на мировом рынке образовательных услуг.</w:t>
      </w:r>
    </w:p>
    <w:p w:rsidR="00CD7BD9" w:rsidRDefault="00CD7BD9" w:rsidP="00722D50">
      <w:pPr>
        <w:jc w:val="both"/>
        <w:rPr>
          <w:rFonts w:ascii="Arial" w:hAnsi="Arial" w:cs="Arial"/>
          <w:sz w:val="24"/>
          <w:szCs w:val="26"/>
        </w:rPr>
      </w:pPr>
      <w:r>
        <w:rPr>
          <w:rFonts w:ascii="Arial" w:hAnsi="Arial" w:cs="Arial"/>
          <w:sz w:val="24"/>
          <w:szCs w:val="26"/>
        </w:rPr>
        <w:t>Спасибо за внимание!</w:t>
      </w:r>
    </w:p>
    <w:p w:rsidR="00F8295D" w:rsidRPr="00960EE3" w:rsidRDefault="00F8295D" w:rsidP="00722D50">
      <w:pPr>
        <w:jc w:val="both"/>
        <w:rPr>
          <w:rFonts w:ascii="Arial" w:hAnsi="Arial" w:cs="Arial"/>
          <w:sz w:val="24"/>
          <w:szCs w:val="26"/>
        </w:rPr>
      </w:pPr>
    </w:p>
    <w:p w:rsidR="003F77ED" w:rsidRDefault="003F77ED" w:rsidP="00807B9B"/>
    <w:sectPr w:rsidR="003F77ED" w:rsidSect="00960EE3">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96" w:rsidRDefault="00AF1796" w:rsidP="00960EE3">
      <w:pPr>
        <w:spacing w:after="0" w:line="240" w:lineRule="auto"/>
      </w:pPr>
      <w:r>
        <w:separator/>
      </w:r>
    </w:p>
  </w:endnote>
  <w:endnote w:type="continuationSeparator" w:id="0">
    <w:p w:rsidR="00AF1796" w:rsidRDefault="00AF1796" w:rsidP="0096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917721"/>
      <w:docPartObj>
        <w:docPartGallery w:val="Page Numbers (Bottom of Page)"/>
        <w:docPartUnique/>
      </w:docPartObj>
    </w:sdtPr>
    <w:sdtEndPr/>
    <w:sdtContent>
      <w:p w:rsidR="00960EE3" w:rsidRDefault="00960EE3">
        <w:pPr>
          <w:pStyle w:val="a5"/>
          <w:jc w:val="center"/>
        </w:pPr>
        <w:r w:rsidRPr="00960EE3">
          <w:rPr>
            <w:rFonts w:ascii="Arial" w:hAnsi="Arial" w:cs="Arial"/>
            <w:sz w:val="20"/>
          </w:rPr>
          <w:fldChar w:fldCharType="begin"/>
        </w:r>
        <w:r w:rsidRPr="00960EE3">
          <w:rPr>
            <w:rFonts w:ascii="Arial" w:hAnsi="Arial" w:cs="Arial"/>
            <w:sz w:val="20"/>
          </w:rPr>
          <w:instrText>PAGE   \* MERGEFORMAT</w:instrText>
        </w:r>
        <w:r w:rsidRPr="00960EE3">
          <w:rPr>
            <w:rFonts w:ascii="Arial" w:hAnsi="Arial" w:cs="Arial"/>
            <w:sz w:val="20"/>
          </w:rPr>
          <w:fldChar w:fldCharType="separate"/>
        </w:r>
        <w:r w:rsidR="00CD7BD9">
          <w:rPr>
            <w:rFonts w:ascii="Arial" w:hAnsi="Arial" w:cs="Arial"/>
            <w:noProof/>
            <w:sz w:val="20"/>
          </w:rPr>
          <w:t>5</w:t>
        </w:r>
        <w:r w:rsidRPr="00960EE3">
          <w:rPr>
            <w:rFonts w:ascii="Arial" w:hAnsi="Arial" w:cs="Arial"/>
            <w:sz w:val="20"/>
          </w:rPr>
          <w:fldChar w:fldCharType="end"/>
        </w:r>
      </w:p>
    </w:sdtContent>
  </w:sdt>
  <w:p w:rsidR="00960EE3" w:rsidRDefault="00960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96" w:rsidRDefault="00AF1796" w:rsidP="00960EE3">
      <w:pPr>
        <w:spacing w:after="0" w:line="240" w:lineRule="auto"/>
      </w:pPr>
      <w:r>
        <w:separator/>
      </w:r>
    </w:p>
  </w:footnote>
  <w:footnote w:type="continuationSeparator" w:id="0">
    <w:p w:rsidR="00AF1796" w:rsidRDefault="00AF1796" w:rsidP="00960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C2"/>
    <w:rsid w:val="0002224D"/>
    <w:rsid w:val="000D2845"/>
    <w:rsid w:val="000F42BC"/>
    <w:rsid w:val="00183D33"/>
    <w:rsid w:val="001A5603"/>
    <w:rsid w:val="001A5AA0"/>
    <w:rsid w:val="001C2C9C"/>
    <w:rsid w:val="0037462F"/>
    <w:rsid w:val="0039627B"/>
    <w:rsid w:val="003D6891"/>
    <w:rsid w:val="003F77ED"/>
    <w:rsid w:val="006935E6"/>
    <w:rsid w:val="006B7ABE"/>
    <w:rsid w:val="00722D50"/>
    <w:rsid w:val="00724E2D"/>
    <w:rsid w:val="00807B9B"/>
    <w:rsid w:val="00837627"/>
    <w:rsid w:val="008728CC"/>
    <w:rsid w:val="008A7FC2"/>
    <w:rsid w:val="00960EE3"/>
    <w:rsid w:val="00987DE4"/>
    <w:rsid w:val="009D7F7A"/>
    <w:rsid w:val="00A42A46"/>
    <w:rsid w:val="00AC0260"/>
    <w:rsid w:val="00AF1796"/>
    <w:rsid w:val="00BA7594"/>
    <w:rsid w:val="00BE664D"/>
    <w:rsid w:val="00C27584"/>
    <w:rsid w:val="00C736A4"/>
    <w:rsid w:val="00CD7BD9"/>
    <w:rsid w:val="00D029BC"/>
    <w:rsid w:val="00D04CBD"/>
    <w:rsid w:val="00D451BE"/>
    <w:rsid w:val="00E1056E"/>
    <w:rsid w:val="00F8295D"/>
    <w:rsid w:val="00FE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9AB38-3FDE-47B2-99A1-6E22322C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EE3"/>
  </w:style>
  <w:style w:type="paragraph" w:styleId="a5">
    <w:name w:val="footer"/>
    <w:basedOn w:val="a"/>
    <w:link w:val="a6"/>
    <w:uiPriority w:val="99"/>
    <w:unhideWhenUsed/>
    <w:rsid w:val="00960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EE3"/>
  </w:style>
  <w:style w:type="character" w:styleId="a7">
    <w:name w:val="Hyperlink"/>
    <w:basedOn w:val="a0"/>
    <w:uiPriority w:val="99"/>
    <w:unhideWhenUsed/>
    <w:rsid w:val="00CD7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Кикнадзе</dc:creator>
  <cp:keywords/>
  <dc:description/>
  <cp:lastModifiedBy>Владимир Кикнадзе</cp:lastModifiedBy>
  <cp:revision>9</cp:revision>
  <dcterms:created xsi:type="dcterms:W3CDTF">2019-05-21T06:49:00Z</dcterms:created>
  <dcterms:modified xsi:type="dcterms:W3CDTF">2019-05-29T07:01:00Z</dcterms:modified>
</cp:coreProperties>
</file>